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7C0" w:rsidRPr="003577C0" w:rsidRDefault="003577C0" w:rsidP="00357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ПАМЯТКА РАБОТОДАТЕЛЯМ О НЕОБХОДИМОСТИ ВАКЦИНИРОВАНИЯ ПРОТИВ КЛЕЩЕВОГО ЭНЦЕФАЛИТА</w:t>
      </w:r>
    </w:p>
    <w:p w:rsidR="003577C0" w:rsidRPr="003577C0" w:rsidRDefault="003577C0" w:rsidP="00357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577C0" w:rsidRPr="003577C0" w:rsidRDefault="003577C0" w:rsidP="0035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57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Нефтеюганский район относится к одному из 17 муниципальных образований Ханты-Мансийского автономного округа – Югры, как эндемичные территории по природно-очаговому обитанию иксодовых клещей, которые являются разносчиками опасных бактериальных и вирусных инфекций, передающихся через укусы клещами человека, таких как: клещевой энцефалит, </w:t>
      </w:r>
      <w:proofErr w:type="spellStart"/>
      <w:r w:rsidRPr="003577C0">
        <w:rPr>
          <w:rFonts w:ascii="Times New Roman" w:eastAsia="Times New Roman" w:hAnsi="Times New Roman" w:cs="Times New Roman"/>
          <w:sz w:val="26"/>
          <w:szCs w:val="26"/>
          <w:lang w:eastAsia="ru-RU"/>
        </w:rPr>
        <w:t>боррелиоз</w:t>
      </w:r>
      <w:proofErr w:type="spellEnd"/>
      <w:r w:rsidRPr="00357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(болезнь Лайма), сибирский клещевой тиф и другие риккетсиозы (группа клещевой пятнистой лихорадки), туляремия, омская и крымская геморрагические лихорадки (ОГЛ и КГЛ), </w:t>
      </w:r>
      <w:proofErr w:type="spellStart"/>
      <w:r w:rsidRPr="003577C0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гранулоцитарный</w:t>
      </w:r>
      <w:proofErr w:type="spellEnd"/>
      <w:r w:rsidRPr="00357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анаплазмоз человека, лихорадка Ку, моноцитарный </w:t>
      </w:r>
      <w:proofErr w:type="spellStart"/>
      <w:r w:rsidRPr="003577C0">
        <w:rPr>
          <w:rFonts w:ascii="Times New Roman" w:eastAsia="Times New Roman" w:hAnsi="Times New Roman" w:cs="Times New Roman"/>
          <w:sz w:val="26"/>
          <w:szCs w:val="26"/>
          <w:lang w:eastAsia="ru-RU"/>
        </w:rPr>
        <w:t>эрлихиоз</w:t>
      </w:r>
      <w:proofErr w:type="spellEnd"/>
      <w:r w:rsidRPr="00357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человека. </w:t>
      </w:r>
    </w:p>
    <w:p w:rsidR="003577C0" w:rsidRPr="003577C0" w:rsidRDefault="003577C0" w:rsidP="0035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57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Нефтеюганский район и соседний Ханты-Мансийский район являются особенными районами, так как избраны клещами как наиболее комфортными территориями для обитания и размножения. Плотность заселенности иксодовыми клещами составляет на некоторых территориях до 50 особей на 1 </w:t>
      </w:r>
      <w:proofErr w:type="spellStart"/>
      <w:r w:rsidRPr="003577C0">
        <w:rPr>
          <w:rFonts w:ascii="Times New Roman" w:eastAsia="Times New Roman" w:hAnsi="Times New Roman" w:cs="Times New Roman"/>
          <w:sz w:val="26"/>
          <w:szCs w:val="26"/>
          <w:lang w:eastAsia="ru-RU"/>
        </w:rPr>
        <w:t>кв.м</w:t>
      </w:r>
      <w:proofErr w:type="spellEnd"/>
      <w:r w:rsidRPr="00357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3577C0" w:rsidRPr="003577C0" w:rsidRDefault="003577C0" w:rsidP="0035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577C0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проводимому ежегодному мониторингу территорий с наибольшим количеством присасывания клещей по итогам эпидемического сезона 2023 года в рейтинге территорий с наибольшим присасыванием клещей производственные территории вышли на 2-е место после посещения леса и рыбалки. На 3-м месте: дачи (СНТ).</w:t>
      </w:r>
    </w:p>
    <w:p w:rsidR="003577C0" w:rsidRPr="003577C0" w:rsidRDefault="003577C0" w:rsidP="0035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577C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Наиболее эффективным методом защиты от инфекции является</w:t>
      </w:r>
      <w:r w:rsidRPr="00357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3577C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вакцинация против клещевого энцефалита.</w:t>
      </w:r>
    </w:p>
    <w:p w:rsidR="003577C0" w:rsidRPr="003577C0" w:rsidRDefault="003577C0" w:rsidP="0035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577C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соответствии с приказом Министерства здравоохранения Российской Федерации от 6 декабря 2021 года N 1122н "Об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прививок» иммунизации подлежат лица, проживающие на эндемичных по клещевому вирусному энцефалиту (КВЭ) территориях, лица, выезжающие на эндемичные по КВЭ территории, в том числе работники сельского и лесного хозяйства, а также лица, выполняющие заготовительные, промысловые, геологические, изыскательские, экспедиционные, дератизационные, дезинсекционные, строительные работы, работы по выемке и перемещению грунта, расчистке и благоустройству леса, зон оздоровления и отдыха населения.</w:t>
      </w:r>
    </w:p>
    <w:p w:rsidR="003577C0" w:rsidRPr="003577C0" w:rsidRDefault="003577C0" w:rsidP="0035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577C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Иммунизация против КВЭ осуществляется двукратно лицам, не болевшим, не привитым и не имеющим сведений о прививках против КВЭ. При проведении первичной вакцинации интервал между первой и второй прививками должен составлять 5-7 месяцев. Третья прививка проводится через 12 месяцев от второй. Ревакцинация проводится через 3 года после законченной вакцинации. Привитым считается лицо, получившее законченный курс вакцинации и 1 (или более) ревакцинацию. Факт проведения профилактической прививки или отказа от нее фиксируют в медицинских документах постоянного хранения. Существует несколько видов вакцин, все вакцины взаимозаменяемы. </w:t>
      </w:r>
    </w:p>
    <w:p w:rsidR="003577C0" w:rsidRPr="003577C0" w:rsidRDefault="003577C0" w:rsidP="0035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577C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Профилактические прививки проводят гражданам, не имеющим медицинских противопоказаний (ч.3 ст.11 Закона № 157-ФЗ). Граждане имеют право отказаться от профилактических прививок (ч.1 ст.5 Закона № 157-ФЗ). Отказ от профилактических прививок оформляется в письменной форме.</w:t>
      </w:r>
    </w:p>
    <w:p w:rsidR="003577C0" w:rsidRPr="003577C0" w:rsidRDefault="003577C0" w:rsidP="0035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577C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В свою очередь, согласно ч. 2 ст. 5 Закона № 157-ФЗ отсутствие профилактических прививок влечет отказ в приеме граждан на работы или отстранение граждан от работ, выполнение которых связано с высоким риском заболевания инфекционными болезнями.</w:t>
      </w:r>
    </w:p>
    <w:p w:rsidR="003577C0" w:rsidRPr="003577C0" w:rsidRDefault="003577C0" w:rsidP="0035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577C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Перечень работ, выполнение которых связано с высоким риском заболевания инфекционными болезнями и требует обязательного проведения профилактических прививок определен Постановлением Правительства РФ от 15.07.1999 № 825 «Об утверждении перечня работ, выполнение которых связано с высоким риском заболевания инфекционными болезнями и требует обязательного проведения профилактических прививок». Данный перечень указывает виды деятельности, при осуществлении которых проведение вакцинации обязательно. Следовательно, работники осуществляющие сельскохозяйственные, лесозаготовительные, строительные, заготовительные, промысловые, экспедиционные работы, работы по выемке и перемещению грунта, расчистке и благоустройству леса, должны быть привиты против инфекций, передающихся иксодовыми клещами, в соответствии с Национальным календарем профилактических прививок и календарем профилактических прививок по эпидемическим показаниям. В случае если работник отказался от прохождения вакцинации, а по состоянию здоровья противопоказаний у него нет, то он отстраняется от работы. </w:t>
      </w:r>
    </w:p>
    <w:p w:rsidR="003577C0" w:rsidRPr="003577C0" w:rsidRDefault="003577C0" w:rsidP="0035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577C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Согласно п. 4187 СанПиН 3.3686-21 «Санитарно-эпидемиологические требования по профилактике инфекционных болезней» руководитель организации назначает лицо, ответственное за организацию иммунизации сотрудников, которым уточняются сведения о прививочном статусе работников на основании представленных ими документов (прививочных сертификатов) о профилактических прививках. Сведения о прививочном статусе работников организации вносятся в списки работающих, обновление списка проводится регулярно с учетом приема и увольнения работающих.</w:t>
      </w:r>
    </w:p>
    <w:p w:rsidR="003577C0" w:rsidRPr="003577C0" w:rsidRDefault="003577C0" w:rsidP="0035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577C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 несоблюдение законодательства в области обеспечения санитарно-эпидемиологического благополучия населения, выразившееся в нарушении действующих санитарных правил и гигиенических нормативов, невыполнении санитарно-гигиенических и противоэпидемических мероприятий, предусмотрена административная ответственность в соответствии со ст.6.3 Кодекса об административных правонарушениях РФ.</w:t>
      </w:r>
    </w:p>
    <w:p w:rsidR="00591690" w:rsidRDefault="00591690"/>
    <w:p w:rsidR="003577C0" w:rsidRDefault="003577C0"/>
    <w:p w:rsidR="003577C0" w:rsidRDefault="003577C0"/>
    <w:p w:rsidR="003577C0" w:rsidRDefault="003577C0" w:rsidP="003577C0">
      <w:pPr>
        <w:jc w:val="center"/>
      </w:pPr>
      <w:r>
        <w:t>_______________________________________________</w:t>
      </w:r>
    </w:p>
    <w:p w:rsidR="003577C0" w:rsidRDefault="003577C0"/>
    <w:p w:rsidR="003577C0" w:rsidRDefault="003577C0">
      <w:bookmarkStart w:id="0" w:name="_GoBack"/>
      <w:bookmarkEnd w:id="0"/>
    </w:p>
    <w:p w:rsidR="003577C0" w:rsidRDefault="003577C0"/>
    <w:p w:rsidR="003577C0" w:rsidRPr="003577C0" w:rsidRDefault="003577C0" w:rsidP="003577C0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3577C0">
        <w:rPr>
          <w:rFonts w:ascii="Times New Roman" w:eastAsia="Calibri" w:hAnsi="Times New Roman" w:cs="Times New Roman"/>
        </w:rPr>
        <w:t>Отдел социально-трудовых отношений администрации Нефтеюганского района</w:t>
      </w:r>
    </w:p>
    <w:p w:rsidR="003577C0" w:rsidRPr="003577C0" w:rsidRDefault="003577C0" w:rsidP="003577C0">
      <w:pPr>
        <w:spacing w:after="0" w:line="240" w:lineRule="auto"/>
        <w:jc w:val="center"/>
        <w:rPr>
          <w:rFonts w:ascii="Times New Roman" w:eastAsia="Calibri" w:hAnsi="Times New Roman" w:cs="Times New Roman"/>
          <w:lang w:val="en-US"/>
        </w:rPr>
      </w:pPr>
      <w:r w:rsidRPr="003577C0">
        <w:rPr>
          <w:rFonts w:ascii="Times New Roman" w:eastAsia="Calibri" w:hAnsi="Times New Roman" w:cs="Times New Roman"/>
        </w:rPr>
        <w:t xml:space="preserve">г. Нефтеюганск, ул. Мира, </w:t>
      </w:r>
      <w:proofErr w:type="spellStart"/>
      <w:r w:rsidRPr="003577C0">
        <w:rPr>
          <w:rFonts w:ascii="Times New Roman" w:eastAsia="Calibri" w:hAnsi="Times New Roman" w:cs="Times New Roman"/>
        </w:rPr>
        <w:t>зд</w:t>
      </w:r>
      <w:proofErr w:type="spellEnd"/>
      <w:r w:rsidRPr="003577C0">
        <w:rPr>
          <w:rFonts w:ascii="Times New Roman" w:eastAsia="Calibri" w:hAnsi="Times New Roman" w:cs="Times New Roman"/>
        </w:rPr>
        <w:t xml:space="preserve">. 2а, каб. 305, тел. </w:t>
      </w:r>
      <w:r w:rsidRPr="003577C0">
        <w:rPr>
          <w:rFonts w:ascii="Times New Roman" w:eastAsia="Calibri" w:hAnsi="Times New Roman" w:cs="Times New Roman"/>
          <w:lang w:val="en-US"/>
        </w:rPr>
        <w:t>(3463) 291154, 291157, 291158</w:t>
      </w:r>
    </w:p>
    <w:p w:rsidR="003577C0" w:rsidRPr="003577C0" w:rsidRDefault="003577C0" w:rsidP="003577C0">
      <w:pPr>
        <w:spacing w:after="0" w:line="240" w:lineRule="auto"/>
        <w:jc w:val="center"/>
        <w:rPr>
          <w:rFonts w:ascii="Calibri" w:eastAsia="Calibri" w:hAnsi="Calibri" w:cs="Times New Roman"/>
          <w:lang w:val="en-US"/>
        </w:rPr>
      </w:pPr>
      <w:r w:rsidRPr="003577C0">
        <w:rPr>
          <w:rFonts w:ascii="Times New Roman" w:eastAsia="Calibri" w:hAnsi="Times New Roman" w:cs="Times New Roman"/>
          <w:lang w:val="en-US"/>
        </w:rPr>
        <w:t xml:space="preserve">e-mail: </w:t>
      </w:r>
      <w:hyperlink r:id="rId4" w:history="1">
        <w:r w:rsidRPr="003577C0">
          <w:rPr>
            <w:rFonts w:ascii="Times New Roman" w:eastAsia="Calibri" w:hAnsi="Times New Roman" w:cs="Times New Roman"/>
            <w:color w:val="0563C1"/>
            <w:u w:val="single"/>
            <w:lang w:val="en-US"/>
          </w:rPr>
          <w:t>ot-nr@mail.ru</w:t>
        </w:r>
      </w:hyperlink>
      <w:r w:rsidRPr="003577C0">
        <w:rPr>
          <w:rFonts w:ascii="Times New Roman" w:eastAsia="Calibri" w:hAnsi="Times New Roman" w:cs="Times New Roman"/>
          <w:lang w:val="en-US"/>
        </w:rPr>
        <w:t xml:space="preserve">, </w:t>
      </w:r>
      <w:r w:rsidRPr="003577C0">
        <w:rPr>
          <w:rFonts w:ascii="Times New Roman" w:eastAsia="Calibri" w:hAnsi="Times New Roman" w:cs="Times New Roman"/>
        </w:rPr>
        <w:t>сайт</w:t>
      </w:r>
      <w:r w:rsidRPr="003577C0">
        <w:rPr>
          <w:rFonts w:ascii="Times New Roman" w:eastAsia="Calibri" w:hAnsi="Times New Roman" w:cs="Times New Roman"/>
          <w:lang w:val="en-US"/>
        </w:rPr>
        <w:t>:</w:t>
      </w:r>
      <w:r w:rsidRPr="003577C0">
        <w:rPr>
          <w:rFonts w:ascii="Calibri" w:eastAsia="Calibri" w:hAnsi="Calibri" w:cs="Times New Roman"/>
          <w:lang w:val="en-US"/>
        </w:rPr>
        <w:t xml:space="preserve"> </w:t>
      </w:r>
      <w:hyperlink r:id="rId5" w:history="1">
        <w:r w:rsidRPr="003577C0">
          <w:rPr>
            <w:rFonts w:ascii="Calibri" w:eastAsia="Calibri" w:hAnsi="Calibri" w:cs="Times New Roman"/>
            <w:color w:val="0563C1"/>
            <w:u w:val="single"/>
            <w:lang w:val="en-US"/>
          </w:rPr>
          <w:t>http://www.admoil.ru/deyatelnost/sotsialno-trudovye-otnosheniya</w:t>
        </w:r>
      </w:hyperlink>
      <w:r w:rsidRPr="003577C0">
        <w:rPr>
          <w:rFonts w:ascii="Calibri" w:eastAsia="Calibri" w:hAnsi="Calibri" w:cs="Times New Roman"/>
          <w:lang w:val="en-US"/>
        </w:rPr>
        <w:t xml:space="preserve"> </w:t>
      </w:r>
    </w:p>
    <w:p w:rsidR="003577C0" w:rsidRPr="003577C0" w:rsidRDefault="003577C0" w:rsidP="003577C0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hyperlink r:id="rId6" w:tgtFrame="_blank" w:history="1">
        <w:r w:rsidRPr="003577C0">
          <w:rPr>
            <w:rFonts w:ascii="Times New Roman" w:eastAsia="Calibri" w:hAnsi="Times New Roman" w:cs="Times New Roman"/>
            <w:color w:val="0563C1"/>
            <w:u w:val="single"/>
          </w:rPr>
          <w:t>https://vk.com/trud_anr</w:t>
        </w:r>
      </w:hyperlink>
      <w:r w:rsidRPr="003577C0">
        <w:rPr>
          <w:rFonts w:ascii="Times New Roman" w:eastAsia="Calibri" w:hAnsi="Times New Roman" w:cs="Times New Roman"/>
        </w:rPr>
        <w:t> - официальная группа в социальных сетях</w:t>
      </w:r>
    </w:p>
    <w:p w:rsidR="003577C0" w:rsidRDefault="003577C0" w:rsidP="003577C0">
      <w:pPr>
        <w:jc w:val="center"/>
      </w:pPr>
    </w:p>
    <w:sectPr w:rsidR="00357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7C0"/>
    <w:rsid w:val="003577C0"/>
    <w:rsid w:val="0059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673A6"/>
  <w15:chartTrackingRefBased/>
  <w15:docId w15:val="{86D3668B-6CA7-4BE1-BA7F-98EDE445C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trud_anr" TargetMode="External"/><Relationship Id="rId5" Type="http://schemas.openxmlformats.org/officeDocument/2006/relationships/hyperlink" Target="http://www.admoil.ru/deyatelnost/sotsialno-trudovye-otnosheniya" TargetMode="External"/><Relationship Id="rId4" Type="http://schemas.openxmlformats.org/officeDocument/2006/relationships/hyperlink" Target="mailto:ot-n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Докукина Изида Фаритовна</dc:creator>
  <cp:keywords/>
  <dc:description/>
  <cp:lastModifiedBy>Докукина Изида Фаритовна</cp:lastModifiedBy>
  <cp:revision>1</cp:revision>
  <dcterms:created xsi:type="dcterms:W3CDTF">2024-06-20T10:43:00Z</dcterms:created>
  <dcterms:modified xsi:type="dcterms:W3CDTF">2024-06-20T10:46:00Z</dcterms:modified>
</cp:coreProperties>
</file>